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23B03" w14:textId="4DE82C9A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>DĖL R</w:t>
      </w:r>
      <w:r w:rsidR="0064461E">
        <w:rPr>
          <w:b/>
          <w:sz w:val="24"/>
          <w:szCs w:val="24"/>
          <w:lang w:val="lt-LT"/>
        </w:rPr>
        <w:t>PRITARIMO STATYTI PAMINKLĄ GRAFUI IGNOTUI TYZENHAUZUI ROKIŠKYJE</w:t>
      </w:r>
    </w:p>
    <w:p w14:paraId="5F03E98F" w14:textId="77777777" w:rsidR="004277BE" w:rsidRDefault="004277BE" w:rsidP="00272615">
      <w:pPr>
        <w:ind w:right="197"/>
        <w:jc w:val="center"/>
        <w:rPr>
          <w:sz w:val="24"/>
          <w:szCs w:val="24"/>
          <w:lang w:val="lt-LT"/>
        </w:rPr>
      </w:pPr>
    </w:p>
    <w:p w14:paraId="48523B04" w14:textId="17BCD04B" w:rsidR="00272615" w:rsidRPr="00206A7C" w:rsidRDefault="0064461E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="00272615" w:rsidRPr="00206A7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23</w:t>
      </w:r>
      <w:r w:rsidR="00133A87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 Nr. TS –</w:t>
      </w:r>
    </w:p>
    <w:p w14:paraId="48523B05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48523B06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6E3F5CB2" w14:textId="77777777" w:rsidR="004277BE" w:rsidRPr="00206A7C" w:rsidRDefault="004277BE" w:rsidP="00272615">
      <w:pPr>
        <w:ind w:right="197"/>
        <w:rPr>
          <w:sz w:val="24"/>
          <w:szCs w:val="24"/>
          <w:lang w:val="lt-LT"/>
        </w:rPr>
      </w:pPr>
    </w:p>
    <w:p w14:paraId="48523B08" w14:textId="272B0739" w:rsidR="00272615" w:rsidRPr="00206A7C" w:rsidRDefault="00272615" w:rsidP="00133A87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Lietuvos Respublikos vietos savivaldos įstatymo </w:t>
      </w:r>
      <w:r w:rsidR="00A210E3">
        <w:rPr>
          <w:sz w:val="24"/>
          <w:szCs w:val="24"/>
          <w:lang w:val="lt-LT"/>
        </w:rPr>
        <w:t xml:space="preserve">16 </w:t>
      </w:r>
      <w:r w:rsidRPr="00206A7C">
        <w:rPr>
          <w:sz w:val="24"/>
          <w:szCs w:val="24"/>
          <w:lang w:val="lt-LT"/>
        </w:rPr>
        <w:t xml:space="preserve">straipsnio </w:t>
      </w:r>
      <w:r w:rsidR="00A210E3">
        <w:rPr>
          <w:sz w:val="24"/>
          <w:szCs w:val="24"/>
          <w:lang w:val="lt-LT"/>
        </w:rPr>
        <w:t>2</w:t>
      </w:r>
      <w:r w:rsidRPr="00206A7C">
        <w:rPr>
          <w:sz w:val="24"/>
          <w:szCs w:val="24"/>
          <w:lang w:val="lt-LT"/>
        </w:rPr>
        <w:t xml:space="preserve"> dalies </w:t>
      </w:r>
      <w:r w:rsidR="00A210E3">
        <w:rPr>
          <w:sz w:val="24"/>
          <w:szCs w:val="24"/>
          <w:lang w:val="lt-LT"/>
        </w:rPr>
        <w:t>30</w:t>
      </w:r>
      <w:r w:rsidR="00AC6E3E">
        <w:rPr>
          <w:sz w:val="24"/>
          <w:szCs w:val="24"/>
          <w:lang w:val="lt-LT"/>
        </w:rPr>
        <w:t>.</w:t>
      </w:r>
      <w:r w:rsidR="00913BC6">
        <w:rPr>
          <w:sz w:val="24"/>
          <w:szCs w:val="24"/>
          <w:lang w:val="lt-LT"/>
        </w:rPr>
        <w:t xml:space="preserve"> punktu ir Rokiškio rajono savivaldybės administracijos AB ,,Rokiškio sūris“ ir nevyriausybinės organizacijos ,,Tyzenhauzų paveldas“ iniciatyva,</w:t>
      </w:r>
      <w:r w:rsidR="00C942CD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a:</w:t>
      </w:r>
    </w:p>
    <w:p w14:paraId="48523B09" w14:textId="51F57E1A" w:rsidR="00913BC6" w:rsidRDefault="00913BC6" w:rsidP="00133A8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Pritarti Rokiškio rajono savivaldybės administracijos, AB ,,Rokiškio sūris“ ir nevyriausybinės organizacijos ,,Tyzenhauzo paveldas</w:t>
      </w:r>
      <w:r w:rsidR="00B27E84">
        <w:rPr>
          <w:sz w:val="24"/>
          <w:szCs w:val="24"/>
          <w:lang w:val="lt-LT"/>
        </w:rPr>
        <w:t xml:space="preserve">“ </w:t>
      </w:r>
      <w:r>
        <w:rPr>
          <w:sz w:val="24"/>
          <w:szCs w:val="24"/>
          <w:lang w:val="lt-LT"/>
        </w:rPr>
        <w:t>iniciatyvai pastatyti paminklą grafui Ignotui Tyzenhauzui Rokiškio dvaro teritorijoje.</w:t>
      </w:r>
    </w:p>
    <w:p w14:paraId="48523B0A" w14:textId="77777777" w:rsidR="00272615" w:rsidRPr="00206A7C" w:rsidRDefault="00272615" w:rsidP="00133A87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48523B0B" w14:textId="77777777" w:rsidR="00272615" w:rsidRPr="00206A7C" w:rsidRDefault="00272615" w:rsidP="006538B3">
      <w:pPr>
        <w:jc w:val="both"/>
        <w:rPr>
          <w:sz w:val="24"/>
          <w:szCs w:val="24"/>
          <w:lang w:val="lt-LT"/>
        </w:rPr>
      </w:pPr>
    </w:p>
    <w:p w14:paraId="48523B0C" w14:textId="77777777" w:rsidR="00720619" w:rsidRPr="00206A7C" w:rsidRDefault="00720619" w:rsidP="008E7F5B">
      <w:pPr>
        <w:rPr>
          <w:sz w:val="24"/>
          <w:szCs w:val="24"/>
          <w:lang w:val="lt-LT"/>
        </w:rPr>
      </w:pPr>
      <w:bookmarkStart w:id="0" w:name="_GoBack"/>
      <w:bookmarkEnd w:id="0"/>
    </w:p>
    <w:p w14:paraId="48523B14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15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16" w14:textId="07444813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Savivaldybės meras </w:t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="006538B3">
        <w:rPr>
          <w:sz w:val="24"/>
          <w:szCs w:val="24"/>
          <w:lang w:val="lt-LT"/>
        </w:rPr>
        <w:tab/>
      </w:r>
      <w:r w:rsidR="006538B3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>Antanas Vagonis</w:t>
      </w:r>
    </w:p>
    <w:p w14:paraId="48523B17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18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19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1A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1B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1C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1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1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1F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20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21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523B22" w14:textId="77777777" w:rsidR="00206A7C" w:rsidRDefault="00206A7C" w:rsidP="008E7F5B">
      <w:pPr>
        <w:rPr>
          <w:sz w:val="24"/>
          <w:szCs w:val="24"/>
          <w:lang w:val="lt-LT"/>
        </w:rPr>
      </w:pPr>
    </w:p>
    <w:p w14:paraId="618DAAC9" w14:textId="77777777" w:rsidR="006538B3" w:rsidRDefault="006538B3" w:rsidP="008E7F5B">
      <w:pPr>
        <w:rPr>
          <w:sz w:val="24"/>
          <w:szCs w:val="24"/>
          <w:lang w:val="lt-LT"/>
        </w:rPr>
      </w:pPr>
    </w:p>
    <w:p w14:paraId="12DDCF78" w14:textId="77777777" w:rsidR="006538B3" w:rsidRDefault="006538B3" w:rsidP="008E7F5B">
      <w:pPr>
        <w:rPr>
          <w:sz w:val="24"/>
          <w:szCs w:val="24"/>
          <w:lang w:val="lt-LT"/>
        </w:rPr>
      </w:pPr>
    </w:p>
    <w:p w14:paraId="626CD807" w14:textId="77777777" w:rsidR="006538B3" w:rsidRDefault="006538B3" w:rsidP="008E7F5B">
      <w:pPr>
        <w:rPr>
          <w:sz w:val="24"/>
          <w:szCs w:val="24"/>
          <w:lang w:val="lt-LT"/>
        </w:rPr>
      </w:pPr>
    </w:p>
    <w:p w14:paraId="04A86F8B" w14:textId="77777777" w:rsidR="006538B3" w:rsidRDefault="006538B3" w:rsidP="008E7F5B">
      <w:pPr>
        <w:rPr>
          <w:sz w:val="24"/>
          <w:szCs w:val="24"/>
          <w:lang w:val="lt-LT"/>
        </w:rPr>
      </w:pPr>
    </w:p>
    <w:p w14:paraId="4CCBE9A8" w14:textId="77777777" w:rsidR="006538B3" w:rsidRPr="00206A7C" w:rsidRDefault="006538B3" w:rsidP="008E7F5B">
      <w:pPr>
        <w:rPr>
          <w:sz w:val="24"/>
          <w:szCs w:val="24"/>
          <w:lang w:val="lt-LT"/>
        </w:rPr>
      </w:pPr>
    </w:p>
    <w:p w14:paraId="48523B23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8C0EB33" w14:textId="77777777" w:rsidR="00C942CD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C0BE708" w14:textId="77777777" w:rsidR="00C942CD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FAB0023" w14:textId="77777777" w:rsidR="00C942CD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E311D92" w14:textId="77777777" w:rsidR="00C942CD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D486897" w14:textId="77777777" w:rsidR="00C942CD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DE1611E" w14:textId="77777777" w:rsidR="00C942CD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A5783E8" w14:textId="77777777" w:rsidR="00C942CD" w:rsidRPr="00206A7C" w:rsidRDefault="00C942CD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8523B24" w14:textId="77777777" w:rsidR="00206A7C" w:rsidRP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Petras Blaževičius</w:t>
      </w:r>
    </w:p>
    <w:p w14:paraId="48523B2A" w14:textId="10CC3DB9" w:rsidR="00591644" w:rsidRDefault="006538B3" w:rsidP="006538B3">
      <w:pPr>
        <w:ind w:right="197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 ,,</w:t>
      </w:r>
      <w:r w:rsidRPr="00206A7C">
        <w:rPr>
          <w:b/>
          <w:sz w:val="24"/>
          <w:szCs w:val="24"/>
          <w:lang w:val="lt-LT"/>
        </w:rPr>
        <w:t>DĖL R</w:t>
      </w:r>
      <w:r>
        <w:rPr>
          <w:b/>
          <w:sz w:val="24"/>
          <w:szCs w:val="24"/>
          <w:lang w:val="lt-LT"/>
        </w:rPr>
        <w:t xml:space="preserve">PRITARIMO STATYTI PAMINKLĄ GRAFUI IGNOTUI TYZENHAUZUI ROKIŠKYJE“ </w:t>
      </w:r>
      <w:r w:rsidR="00591644">
        <w:rPr>
          <w:b/>
          <w:sz w:val="24"/>
          <w:szCs w:val="24"/>
          <w:lang w:val="lt-LT"/>
        </w:rPr>
        <w:t>AIŠKINAMASIS RAŠTAS</w:t>
      </w:r>
    </w:p>
    <w:p w14:paraId="48523B2B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8523B2C" w14:textId="77777777" w:rsidR="00591644" w:rsidRDefault="00591644" w:rsidP="0059164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8523B2D" w14:textId="01D8FE17" w:rsidR="007839AA" w:rsidRPr="007839AA" w:rsidRDefault="007839AA" w:rsidP="00BE58A4">
      <w:pPr>
        <w:ind w:firstLine="720"/>
        <w:jc w:val="both"/>
        <w:rPr>
          <w:sz w:val="24"/>
          <w:szCs w:val="24"/>
          <w:lang w:val="lt-LT"/>
        </w:rPr>
      </w:pPr>
      <w:r w:rsidRPr="007839AA">
        <w:rPr>
          <w:sz w:val="24"/>
          <w:szCs w:val="24"/>
          <w:lang w:val="lt-LT"/>
        </w:rPr>
        <w:t>Minint</w:t>
      </w:r>
      <w:r>
        <w:rPr>
          <w:sz w:val="24"/>
          <w:szCs w:val="24"/>
          <w:lang w:val="lt-LT"/>
        </w:rPr>
        <w:t xml:space="preserve"> Lietuvos valstybės atkūrimo 100- </w:t>
      </w:r>
      <w:proofErr w:type="spellStart"/>
      <w:r>
        <w:rPr>
          <w:sz w:val="24"/>
          <w:szCs w:val="24"/>
          <w:lang w:val="lt-LT"/>
        </w:rPr>
        <w:t>metį</w:t>
      </w:r>
      <w:proofErr w:type="spellEnd"/>
      <w:r>
        <w:rPr>
          <w:sz w:val="24"/>
          <w:szCs w:val="24"/>
          <w:lang w:val="lt-LT"/>
        </w:rPr>
        <w:t xml:space="preserve"> ir ruošiantis sutikti Lietuvos kultūros sostin</w:t>
      </w:r>
      <w:r w:rsidR="00BE58A4">
        <w:rPr>
          <w:sz w:val="24"/>
          <w:szCs w:val="24"/>
          <w:lang w:val="lt-LT"/>
        </w:rPr>
        <w:t>ės Rokiškyje 2019 metus, pritarti</w:t>
      </w:r>
      <w:r>
        <w:rPr>
          <w:sz w:val="24"/>
          <w:szCs w:val="24"/>
          <w:lang w:val="lt-LT"/>
        </w:rPr>
        <w:t xml:space="preserve"> iniciatyvai pastatyti paminklą Lietuvos valstybės veikėjui, Rokiškio dvaro rūmų statytojui ir senamiesčio centro formuotojui grafui Ignotui Tyzenhauzui.</w:t>
      </w:r>
    </w:p>
    <w:p w14:paraId="48523B2E" w14:textId="77777777" w:rsidR="00282667" w:rsidRDefault="00591644" w:rsidP="00282667">
      <w:pPr>
        <w:ind w:firstLine="720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</w:p>
    <w:p w14:paraId="48523B2F" w14:textId="2A3BB319" w:rsidR="007839AA" w:rsidRPr="007839AA" w:rsidRDefault="005D7998" w:rsidP="00282667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Lietuvos Respublikos vietos savivaldos </w:t>
      </w:r>
      <w:r w:rsidR="00723AD0">
        <w:rPr>
          <w:bCs/>
          <w:sz w:val="24"/>
          <w:szCs w:val="24"/>
          <w:lang w:val="lt-LT"/>
        </w:rPr>
        <w:t xml:space="preserve">įstatymo </w:t>
      </w:r>
      <w:r w:rsidR="00A210E3">
        <w:rPr>
          <w:bCs/>
          <w:sz w:val="24"/>
          <w:szCs w:val="24"/>
          <w:lang w:val="lt-LT"/>
        </w:rPr>
        <w:t>16</w:t>
      </w:r>
      <w:r w:rsidR="00723AD0">
        <w:rPr>
          <w:bCs/>
          <w:sz w:val="24"/>
          <w:szCs w:val="24"/>
          <w:lang w:val="lt-LT"/>
        </w:rPr>
        <w:t xml:space="preserve"> straipsnio </w:t>
      </w:r>
      <w:r w:rsidR="00A210E3">
        <w:rPr>
          <w:bCs/>
          <w:sz w:val="24"/>
          <w:szCs w:val="24"/>
          <w:lang w:val="lt-LT"/>
        </w:rPr>
        <w:t>2</w:t>
      </w:r>
      <w:r w:rsidR="00723AD0">
        <w:rPr>
          <w:bCs/>
          <w:sz w:val="24"/>
          <w:szCs w:val="24"/>
          <w:lang w:val="lt-LT"/>
        </w:rPr>
        <w:t xml:space="preserve"> dalies </w:t>
      </w:r>
      <w:r w:rsidR="00A210E3">
        <w:rPr>
          <w:bCs/>
          <w:sz w:val="24"/>
          <w:szCs w:val="24"/>
          <w:lang w:val="lt-LT"/>
        </w:rPr>
        <w:t xml:space="preserve">30 </w:t>
      </w:r>
      <w:r w:rsidR="00723AD0">
        <w:rPr>
          <w:bCs/>
          <w:sz w:val="24"/>
          <w:szCs w:val="24"/>
          <w:lang w:val="lt-LT"/>
        </w:rPr>
        <w:t>punktu savivaldybėms priskirta savarankiška kultūros funkcija.</w:t>
      </w:r>
    </w:p>
    <w:p w14:paraId="48523B30" w14:textId="7DFAA139" w:rsidR="0051069B" w:rsidRDefault="006538B3" w:rsidP="00D2101E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b/>
          <w:bCs/>
          <w:sz w:val="24"/>
          <w:szCs w:val="24"/>
          <w:lang w:val="lt-LT"/>
        </w:rPr>
        <w:t xml:space="preserve">Sprendimo projekto esmė. </w:t>
      </w:r>
    </w:p>
    <w:p w14:paraId="48523B31" w14:textId="13080391" w:rsidR="00723AD0" w:rsidRDefault="00723AD0" w:rsidP="00BE58A4">
      <w:pPr>
        <w:ind w:firstLine="720"/>
        <w:jc w:val="both"/>
        <w:rPr>
          <w:bCs/>
          <w:sz w:val="24"/>
          <w:szCs w:val="24"/>
          <w:lang w:val="lt-LT"/>
        </w:rPr>
      </w:pPr>
      <w:r w:rsidRPr="00723AD0">
        <w:rPr>
          <w:bCs/>
          <w:sz w:val="24"/>
          <w:szCs w:val="24"/>
          <w:lang w:val="lt-LT"/>
        </w:rPr>
        <w:t>Šiuo metu</w:t>
      </w:r>
      <w:r>
        <w:rPr>
          <w:bCs/>
          <w:sz w:val="24"/>
          <w:szCs w:val="24"/>
          <w:lang w:val="lt-LT"/>
        </w:rPr>
        <w:t xml:space="preserve"> Rokiškio mieste nėra pastatytų paminklų konkretiems Lietuvos valstybės ir Rokiškio kūrėjams. Grafai Tyzenhauzai – viena iš tų šeimų, kurie turėjo didelę įtaką Lietuvos Didžiojoje kunigaikštystėje ir nuveikė jai naudingus ir svarbius darbus. Ignotas Tyzenhauzas buvo LDK  Pėsčiosios gvardijos šefas, generolas majoras, kovojęs prieš </w:t>
      </w:r>
      <w:r w:rsidR="00BE58A4">
        <w:rPr>
          <w:bCs/>
          <w:sz w:val="24"/>
          <w:szCs w:val="24"/>
          <w:lang w:val="lt-LT"/>
        </w:rPr>
        <w:t>Rusijos ok</w:t>
      </w:r>
      <w:r>
        <w:rPr>
          <w:bCs/>
          <w:sz w:val="24"/>
          <w:szCs w:val="24"/>
          <w:lang w:val="lt-LT"/>
        </w:rPr>
        <w:t>upaciją. Jis taip pat nusipelnė Rokiškiui čia perkėlęs savo rezidenciją iš Pastovių ir pastatęs dabartinę dvaro sodybą</w:t>
      </w:r>
      <w:r w:rsidR="003D40F2">
        <w:rPr>
          <w:bCs/>
          <w:sz w:val="24"/>
          <w:szCs w:val="24"/>
          <w:lang w:val="lt-LT"/>
        </w:rPr>
        <w:t>. Jo dėka buvo suformuota dabartinė senamiesčio aikštė, suformuotas naujas gatvių tinklas. Tyzenhauzo vaikai Konstantinas ir Sofija buvo žinomi Europoje ir už jos ribų.</w:t>
      </w:r>
    </w:p>
    <w:p w14:paraId="48523B32" w14:textId="77777777" w:rsidR="003D40F2" w:rsidRPr="00723AD0" w:rsidRDefault="003D40F2" w:rsidP="00D2101E">
      <w:pPr>
        <w:jc w:val="both"/>
        <w:rPr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ab/>
        <w:t>Paminklas I. Tyzenhauzui galėtų tapti Lietuvos valstybės  ir Rokiškio kūrėjų įamžinimo  svarbiu momentu, pasitarnauti dar d</w:t>
      </w:r>
      <w:r w:rsidR="00BE58A4">
        <w:rPr>
          <w:bCs/>
          <w:sz w:val="24"/>
          <w:szCs w:val="24"/>
          <w:lang w:val="lt-LT"/>
        </w:rPr>
        <w:t>idesniam turistų pritraukimui ir</w:t>
      </w:r>
      <w:r>
        <w:rPr>
          <w:bCs/>
          <w:sz w:val="24"/>
          <w:szCs w:val="24"/>
          <w:lang w:val="lt-LT"/>
        </w:rPr>
        <w:t xml:space="preserve"> padėtų tinkamai pažymėti svarbiausius dabartinės Lietuvos ir Rokiškio jubiliejus ir įvykius.</w:t>
      </w:r>
    </w:p>
    <w:p w14:paraId="48523B33" w14:textId="77777777" w:rsidR="00591644" w:rsidRDefault="0051069B" w:rsidP="00591644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91644">
        <w:rPr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Galimos pasekmės, priėmus siūlomą tarybos sprendimo projektą:</w:t>
      </w:r>
    </w:p>
    <w:p w14:paraId="48523B34" w14:textId="357D8EE5" w:rsidR="00591644" w:rsidRPr="003E1C90" w:rsidRDefault="0051069B" w:rsidP="00591644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           </w:t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 w:rsidR="003D40F2">
        <w:rPr>
          <w:sz w:val="24"/>
          <w:szCs w:val="24"/>
          <w:lang w:val="lt-LT"/>
        </w:rPr>
        <w:t xml:space="preserve">įamžintas LDK veikėjo Rokiškio dvaro statytojo ir senamiesčio centro formuotojo grafo </w:t>
      </w:r>
      <w:proofErr w:type="spellStart"/>
      <w:r w:rsidR="003D40F2">
        <w:rPr>
          <w:sz w:val="24"/>
          <w:szCs w:val="24"/>
          <w:lang w:val="lt-LT"/>
        </w:rPr>
        <w:t>Ingoto</w:t>
      </w:r>
      <w:proofErr w:type="spellEnd"/>
      <w:r w:rsidR="003D40F2">
        <w:rPr>
          <w:sz w:val="24"/>
          <w:szCs w:val="24"/>
          <w:lang w:val="lt-LT"/>
        </w:rPr>
        <w:t xml:space="preserve"> Tyzenhauzo atminimas, sukurtas dar vienas turistinis objektas;</w:t>
      </w:r>
    </w:p>
    <w:p w14:paraId="48523B35" w14:textId="77777777" w:rsidR="003D40F2" w:rsidRDefault="00591644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</w:t>
      </w:r>
      <w:r w:rsidR="003D40F2">
        <w:rPr>
          <w:sz w:val="24"/>
          <w:szCs w:val="24"/>
          <w:lang w:val="lt-LT"/>
        </w:rPr>
        <w:t xml:space="preserve"> nėra</w:t>
      </w:r>
    </w:p>
    <w:p w14:paraId="48523B36" w14:textId="77777777" w:rsidR="00591644" w:rsidRDefault="00591644" w:rsidP="00591644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</w:p>
    <w:p w14:paraId="48523B37" w14:textId="673CF858" w:rsidR="003D40F2" w:rsidRPr="003D40F2" w:rsidRDefault="006538B3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Įamžinami garsūs kraštiečiai</w:t>
      </w:r>
      <w:r w:rsidR="008A143A">
        <w:rPr>
          <w:sz w:val="24"/>
          <w:szCs w:val="24"/>
          <w:lang w:val="lt-LT"/>
        </w:rPr>
        <w:t xml:space="preserve"> bei Lietuvos valstybės kūrėj</w:t>
      </w:r>
      <w:r>
        <w:rPr>
          <w:sz w:val="24"/>
          <w:szCs w:val="24"/>
          <w:lang w:val="lt-LT"/>
        </w:rPr>
        <w:t>ai</w:t>
      </w:r>
      <w:r w:rsidR="008A143A">
        <w:rPr>
          <w:sz w:val="24"/>
          <w:szCs w:val="24"/>
          <w:lang w:val="lt-LT"/>
        </w:rPr>
        <w:t xml:space="preserve"> įvairiais istoriniais laikotarpiais, šiuo atveju – LDK laik</w:t>
      </w:r>
      <w:r>
        <w:rPr>
          <w:sz w:val="24"/>
          <w:szCs w:val="24"/>
          <w:lang w:val="lt-LT"/>
        </w:rPr>
        <w:t>ų.</w:t>
      </w:r>
    </w:p>
    <w:p w14:paraId="48523B38" w14:textId="77777777" w:rsidR="0051069B" w:rsidRDefault="00591644" w:rsidP="003E1C90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</w:p>
    <w:p w14:paraId="48523B39" w14:textId="7981C281" w:rsidR="008A143A" w:rsidRPr="008A143A" w:rsidRDefault="008A143A" w:rsidP="003E1C9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Pusė sumos paminkl</w:t>
      </w:r>
      <w:r w:rsidR="006538B3">
        <w:rPr>
          <w:sz w:val="24"/>
          <w:szCs w:val="24"/>
          <w:lang w:val="lt-LT"/>
        </w:rPr>
        <w:t>ui suskurti i</w:t>
      </w:r>
      <w:r>
        <w:rPr>
          <w:sz w:val="24"/>
          <w:szCs w:val="24"/>
          <w:lang w:val="lt-LT"/>
        </w:rPr>
        <w:t>r pastaty</w:t>
      </w:r>
      <w:r w:rsidR="006538B3">
        <w:rPr>
          <w:sz w:val="24"/>
          <w:szCs w:val="24"/>
          <w:lang w:val="lt-LT"/>
        </w:rPr>
        <w:t>ti</w:t>
      </w:r>
      <w:r>
        <w:rPr>
          <w:sz w:val="24"/>
          <w:szCs w:val="24"/>
          <w:lang w:val="lt-LT"/>
        </w:rPr>
        <w:t xml:space="preserve"> yra pažadėjusi AB ,,Rokiškio sūris“, pradėt</w:t>
      </w:r>
      <w:r w:rsidR="006538B3">
        <w:rPr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 xml:space="preserve"> rinkti gyventojų aukos. R</w:t>
      </w:r>
      <w:r w:rsidR="00BE58A4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jono savivaldybė turės skirti dalinį finansavimą – tai yra ne daugiau iki 50 proc. reikalingos sumos</w:t>
      </w:r>
    </w:p>
    <w:p w14:paraId="48523B3A" w14:textId="77777777" w:rsidR="00591644" w:rsidRDefault="00591644" w:rsidP="003E1C90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48523B3B" w14:textId="77777777" w:rsidR="008A143A" w:rsidRDefault="00591644" w:rsidP="003E1C9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</w:p>
    <w:p w14:paraId="48523B3C" w14:textId="77777777" w:rsidR="00591644" w:rsidRPr="008A143A" w:rsidRDefault="008A143A" w:rsidP="003E1C90">
      <w:pPr>
        <w:ind w:firstLine="851"/>
        <w:jc w:val="both"/>
        <w:rPr>
          <w:sz w:val="24"/>
          <w:szCs w:val="24"/>
          <w:lang w:val="lt-LT"/>
        </w:rPr>
      </w:pPr>
      <w:r w:rsidRPr="008A143A">
        <w:rPr>
          <w:sz w:val="24"/>
          <w:szCs w:val="24"/>
          <w:lang w:val="lt-LT"/>
        </w:rPr>
        <w:t>Teisės akte nenumatoma reguliuoti</w:t>
      </w:r>
      <w:r>
        <w:rPr>
          <w:sz w:val="24"/>
          <w:szCs w:val="24"/>
          <w:lang w:val="lt-LT"/>
        </w:rPr>
        <w:t xml:space="preserve"> visuomeninių santykių, susijusių su LR Korupcijos prevencijos įstatymo 8 straipsnio 1 dalyje numatytais veiksniais, todėl teisės aktas nevertinamas antikorupciniu požiūriu.</w:t>
      </w:r>
    </w:p>
    <w:p w14:paraId="48523B3D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3E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3F" w14:textId="77777777" w:rsidR="00720619" w:rsidRPr="00206A7C" w:rsidRDefault="00720619" w:rsidP="00720619">
      <w:pPr>
        <w:tabs>
          <w:tab w:val="left" w:pos="5040"/>
        </w:tabs>
        <w:jc w:val="center"/>
        <w:rPr>
          <w:b/>
          <w:sz w:val="24"/>
          <w:szCs w:val="24"/>
          <w:lang w:val="pt-BR"/>
        </w:rPr>
      </w:pPr>
    </w:p>
    <w:p w14:paraId="48523B40" w14:textId="32C139EC" w:rsidR="00720619" w:rsidRPr="00206A7C" w:rsidRDefault="00720619" w:rsidP="00720619">
      <w:pPr>
        <w:ind w:right="197"/>
        <w:rPr>
          <w:sz w:val="24"/>
          <w:szCs w:val="24"/>
        </w:rPr>
      </w:pPr>
      <w:proofErr w:type="spellStart"/>
      <w:r w:rsidRPr="00206A7C">
        <w:rPr>
          <w:sz w:val="24"/>
          <w:szCs w:val="24"/>
        </w:rPr>
        <w:t>Skyriaus</w:t>
      </w:r>
      <w:proofErr w:type="spellEnd"/>
      <w:r w:rsidRPr="00206A7C">
        <w:rPr>
          <w:sz w:val="24"/>
          <w:szCs w:val="24"/>
        </w:rPr>
        <w:t xml:space="preserve"> </w:t>
      </w:r>
      <w:proofErr w:type="spellStart"/>
      <w:r w:rsidRPr="00206A7C">
        <w:rPr>
          <w:sz w:val="24"/>
          <w:szCs w:val="24"/>
        </w:rPr>
        <w:t>vedėjas</w:t>
      </w:r>
      <w:proofErr w:type="spellEnd"/>
      <w:r w:rsidRPr="00206A7C">
        <w:rPr>
          <w:sz w:val="24"/>
          <w:szCs w:val="24"/>
        </w:rPr>
        <w:t xml:space="preserve"> </w:t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="006538B3">
        <w:rPr>
          <w:sz w:val="24"/>
          <w:szCs w:val="24"/>
        </w:rPr>
        <w:tab/>
      </w:r>
      <w:r w:rsidR="006538B3">
        <w:rPr>
          <w:sz w:val="24"/>
          <w:szCs w:val="24"/>
        </w:rPr>
        <w:tab/>
      </w:r>
      <w:proofErr w:type="spellStart"/>
      <w:r w:rsidRPr="00206A7C">
        <w:rPr>
          <w:sz w:val="24"/>
          <w:szCs w:val="24"/>
        </w:rPr>
        <w:t>Petras</w:t>
      </w:r>
      <w:proofErr w:type="spellEnd"/>
      <w:r w:rsidRPr="00206A7C">
        <w:rPr>
          <w:sz w:val="24"/>
          <w:szCs w:val="24"/>
        </w:rPr>
        <w:t xml:space="preserve"> </w:t>
      </w:r>
      <w:proofErr w:type="spellStart"/>
      <w:r w:rsidRPr="00206A7C">
        <w:rPr>
          <w:sz w:val="24"/>
          <w:szCs w:val="24"/>
        </w:rPr>
        <w:t>Blaževičius</w:t>
      </w:r>
      <w:proofErr w:type="spellEnd"/>
    </w:p>
    <w:p w14:paraId="48523B41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48523B42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48523B43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48523B44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8523B4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EB16E" w14:textId="77777777" w:rsidR="002E35E9" w:rsidRDefault="002E35E9">
      <w:r>
        <w:separator/>
      </w:r>
    </w:p>
  </w:endnote>
  <w:endnote w:type="continuationSeparator" w:id="0">
    <w:p w14:paraId="021B8F8C" w14:textId="77777777" w:rsidR="002E35E9" w:rsidRDefault="002E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9ACF" w14:textId="77777777" w:rsidR="002E35E9" w:rsidRDefault="002E35E9">
      <w:r>
        <w:separator/>
      </w:r>
    </w:p>
  </w:footnote>
  <w:footnote w:type="continuationSeparator" w:id="0">
    <w:p w14:paraId="4729AD71" w14:textId="77777777" w:rsidR="002E35E9" w:rsidRDefault="002E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3B4A" w14:textId="77777777" w:rsidR="003C4943" w:rsidRDefault="003C4943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48523B53" wp14:editId="48523B5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23B4B" w14:textId="140B81D0" w:rsidR="003C4943" w:rsidRDefault="00E70D08" w:rsidP="00E70D08">
    <w:pPr>
      <w:jc w:val="right"/>
    </w:pPr>
    <w:proofErr w:type="spellStart"/>
    <w:r>
      <w:t>Projektas</w:t>
    </w:r>
    <w:proofErr w:type="spellEnd"/>
  </w:p>
  <w:p w14:paraId="48523B4C" w14:textId="77777777" w:rsidR="003C4943" w:rsidRDefault="003C4943" w:rsidP="00EB1BFB"/>
  <w:p w14:paraId="48523B4D" w14:textId="77777777" w:rsidR="003C4943" w:rsidRDefault="003C4943" w:rsidP="00EB1BFB"/>
  <w:p w14:paraId="48523B4E" w14:textId="77777777" w:rsidR="003C4943" w:rsidRDefault="003C494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8523B4F" w14:textId="77777777" w:rsidR="003C4943" w:rsidRDefault="003C4943" w:rsidP="00EB1BFB">
    <w:pPr>
      <w:rPr>
        <w:rFonts w:ascii="TimesLT" w:hAnsi="TimesLT"/>
        <w:b/>
        <w:sz w:val="24"/>
      </w:rPr>
    </w:pPr>
  </w:p>
  <w:p w14:paraId="48523B50" w14:textId="77777777" w:rsidR="003C4943" w:rsidRDefault="003C4943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8523B51" w14:textId="77777777" w:rsidR="003C4943" w:rsidRDefault="003C4943" w:rsidP="00EB1BFB">
    <w:pPr>
      <w:jc w:val="center"/>
      <w:rPr>
        <w:b/>
        <w:sz w:val="26"/>
      </w:rPr>
    </w:pPr>
  </w:p>
  <w:p w14:paraId="48523B52" w14:textId="77777777" w:rsidR="003C4943" w:rsidRDefault="003C4943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114"/>
    <w:rsid w:val="00096455"/>
    <w:rsid w:val="000D5B43"/>
    <w:rsid w:val="000D5DBA"/>
    <w:rsid w:val="00101098"/>
    <w:rsid w:val="001059F4"/>
    <w:rsid w:val="00113C20"/>
    <w:rsid w:val="00133A87"/>
    <w:rsid w:val="001B3645"/>
    <w:rsid w:val="001E755B"/>
    <w:rsid w:val="00206A7C"/>
    <w:rsid w:val="00263042"/>
    <w:rsid w:val="00264DF4"/>
    <w:rsid w:val="00271726"/>
    <w:rsid w:val="00272615"/>
    <w:rsid w:val="00282667"/>
    <w:rsid w:val="0028647F"/>
    <w:rsid w:val="002E35E9"/>
    <w:rsid w:val="00302C94"/>
    <w:rsid w:val="003A2F5A"/>
    <w:rsid w:val="003C4943"/>
    <w:rsid w:val="003D40F2"/>
    <w:rsid w:val="003E1C90"/>
    <w:rsid w:val="003F1FFA"/>
    <w:rsid w:val="00415506"/>
    <w:rsid w:val="004277BE"/>
    <w:rsid w:val="00441928"/>
    <w:rsid w:val="004467BD"/>
    <w:rsid w:val="00454130"/>
    <w:rsid w:val="0047202B"/>
    <w:rsid w:val="00480265"/>
    <w:rsid w:val="004855CF"/>
    <w:rsid w:val="004A010D"/>
    <w:rsid w:val="0051069B"/>
    <w:rsid w:val="00521048"/>
    <w:rsid w:val="00590F26"/>
    <w:rsid w:val="00591644"/>
    <w:rsid w:val="005D7998"/>
    <w:rsid w:val="005E4261"/>
    <w:rsid w:val="00613BD0"/>
    <w:rsid w:val="00627255"/>
    <w:rsid w:val="006356C1"/>
    <w:rsid w:val="0064461E"/>
    <w:rsid w:val="006538B3"/>
    <w:rsid w:val="00667ED2"/>
    <w:rsid w:val="0067194A"/>
    <w:rsid w:val="0067429B"/>
    <w:rsid w:val="00691353"/>
    <w:rsid w:val="00696E8A"/>
    <w:rsid w:val="006A760B"/>
    <w:rsid w:val="006C1570"/>
    <w:rsid w:val="006D7CA0"/>
    <w:rsid w:val="00720619"/>
    <w:rsid w:val="00723AD0"/>
    <w:rsid w:val="007450BC"/>
    <w:rsid w:val="00777C2D"/>
    <w:rsid w:val="00781167"/>
    <w:rsid w:val="007839AA"/>
    <w:rsid w:val="007A620E"/>
    <w:rsid w:val="007C5DAD"/>
    <w:rsid w:val="008511A3"/>
    <w:rsid w:val="00860DF5"/>
    <w:rsid w:val="008615C0"/>
    <w:rsid w:val="008964F9"/>
    <w:rsid w:val="008A143A"/>
    <w:rsid w:val="008B4A30"/>
    <w:rsid w:val="008B74AA"/>
    <w:rsid w:val="008D28B6"/>
    <w:rsid w:val="008E7F5B"/>
    <w:rsid w:val="008F6439"/>
    <w:rsid w:val="00913BC6"/>
    <w:rsid w:val="00917406"/>
    <w:rsid w:val="009306CA"/>
    <w:rsid w:val="009330E9"/>
    <w:rsid w:val="009339A7"/>
    <w:rsid w:val="009459C9"/>
    <w:rsid w:val="00975CFD"/>
    <w:rsid w:val="009C1F16"/>
    <w:rsid w:val="00A00606"/>
    <w:rsid w:val="00A210E3"/>
    <w:rsid w:val="00AC6E3E"/>
    <w:rsid w:val="00AC6EFA"/>
    <w:rsid w:val="00AE5988"/>
    <w:rsid w:val="00B21FA0"/>
    <w:rsid w:val="00B27E84"/>
    <w:rsid w:val="00B52CC9"/>
    <w:rsid w:val="00B8284D"/>
    <w:rsid w:val="00BA4B51"/>
    <w:rsid w:val="00BC2DE3"/>
    <w:rsid w:val="00BE58A4"/>
    <w:rsid w:val="00BF1C9E"/>
    <w:rsid w:val="00C1333B"/>
    <w:rsid w:val="00C358CF"/>
    <w:rsid w:val="00C7262E"/>
    <w:rsid w:val="00C80635"/>
    <w:rsid w:val="00C942CD"/>
    <w:rsid w:val="00CA536C"/>
    <w:rsid w:val="00CB1CDC"/>
    <w:rsid w:val="00CC2DAC"/>
    <w:rsid w:val="00CC5051"/>
    <w:rsid w:val="00D2101E"/>
    <w:rsid w:val="00D47FE5"/>
    <w:rsid w:val="00D52EFE"/>
    <w:rsid w:val="00D81F44"/>
    <w:rsid w:val="00D83412"/>
    <w:rsid w:val="00DB1CC8"/>
    <w:rsid w:val="00DE738F"/>
    <w:rsid w:val="00E415D1"/>
    <w:rsid w:val="00E45EEC"/>
    <w:rsid w:val="00E70D08"/>
    <w:rsid w:val="00E750C3"/>
    <w:rsid w:val="00EB1BFB"/>
    <w:rsid w:val="00ED2C9F"/>
    <w:rsid w:val="00EE714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3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58FC-F604-4E1D-82E7-93FE9C6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2018-01-17T11:35:00Z</dcterms:created>
  <dcterms:modified xsi:type="dcterms:W3CDTF">2018-01-17T11:35:00Z</dcterms:modified>
</cp:coreProperties>
</file>